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73D" w14:paraId="69C10100" w14:textId="77777777" w:rsidTr="000C6E7A">
        <w:tc>
          <w:tcPr>
            <w:tcW w:w="4675" w:type="dxa"/>
          </w:tcPr>
          <w:p w14:paraId="10801782" w14:textId="5E0FF150" w:rsidR="00FC473D" w:rsidRDefault="00FC473D" w:rsidP="00473EF5">
            <w:pPr>
              <w:jc w:val="center"/>
            </w:pPr>
            <w:r w:rsidRPr="007816E4">
              <w:rPr>
                <w:noProof/>
              </w:rPr>
              <w:drawing>
                <wp:inline distT="0" distB="0" distL="0" distR="0" wp14:anchorId="24A963E7" wp14:editId="116A6698">
                  <wp:extent cx="2768600" cy="793222"/>
                  <wp:effectExtent l="0" t="0" r="0" b="6985"/>
                  <wp:docPr id="1" name="Picture 1" descr="C:\Users\jobeth.mckee\Desktop\THE-IU1 copy-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beth.mckee\Desktop\THE-IU1 copy-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01" cy="83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D127FE4" w14:textId="4F524478" w:rsidR="00FC473D" w:rsidRDefault="00FC473D" w:rsidP="00473E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198996" wp14:editId="322E7849">
                  <wp:extent cx="488950" cy="889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90" cy="9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21CBB" w14:textId="6D940D1C" w:rsidR="00CE38C5" w:rsidRDefault="00CE38C5" w:rsidP="00473EF5">
      <w:pPr>
        <w:jc w:val="center"/>
      </w:pPr>
    </w:p>
    <w:p w14:paraId="67E03AAD" w14:textId="63C4126A" w:rsidR="001958BB" w:rsidRPr="001958BB" w:rsidRDefault="00CE38C5" w:rsidP="00475C24">
      <w:pPr>
        <w:jc w:val="both"/>
        <w:rPr>
          <w:sz w:val="16"/>
          <w:szCs w:val="16"/>
        </w:rPr>
      </w:pPr>
      <w:r w:rsidRPr="00A16821">
        <w:rPr>
          <w:rFonts w:ascii="Arial Black" w:hAnsi="Arial Black"/>
          <w:b/>
          <w:sz w:val="28"/>
        </w:rPr>
        <w:t>21</w:t>
      </w:r>
      <w:r w:rsidRPr="00A16821">
        <w:rPr>
          <w:rFonts w:ascii="Arial Black" w:hAnsi="Arial Black"/>
          <w:b/>
          <w:sz w:val="28"/>
          <w:vertAlign w:val="superscript"/>
        </w:rPr>
        <w:t>st</w:t>
      </w:r>
      <w:r w:rsidRPr="00A16821">
        <w:rPr>
          <w:rFonts w:ascii="Arial Black" w:hAnsi="Arial Black"/>
          <w:b/>
          <w:sz w:val="28"/>
        </w:rPr>
        <w:t xml:space="preserve"> Century Community Learning Centers</w:t>
      </w:r>
      <w:r w:rsidR="00B171B8" w:rsidRPr="00A16821">
        <w:rPr>
          <w:rFonts w:ascii="Arial Black" w:hAnsi="Arial Black"/>
          <w:b/>
          <w:sz w:val="28"/>
        </w:rPr>
        <w:t xml:space="preserve"> (21</w:t>
      </w:r>
      <w:r w:rsidR="00B171B8" w:rsidRPr="00A16821">
        <w:rPr>
          <w:rFonts w:ascii="Arial Black" w:hAnsi="Arial Black"/>
          <w:b/>
          <w:sz w:val="28"/>
          <w:vertAlign w:val="superscript"/>
        </w:rPr>
        <w:t>st</w:t>
      </w:r>
      <w:r w:rsidR="00B171B8" w:rsidRPr="00A16821">
        <w:rPr>
          <w:rFonts w:ascii="Arial Black" w:hAnsi="Arial Black"/>
          <w:b/>
          <w:sz w:val="28"/>
        </w:rPr>
        <w:t xml:space="preserve"> CCLC)</w:t>
      </w:r>
      <w:r w:rsidRPr="00A16821">
        <w:rPr>
          <w:rFonts w:ascii="Arial Black" w:hAnsi="Arial Black"/>
          <w:b/>
          <w:sz w:val="28"/>
        </w:rPr>
        <w:t xml:space="preserve"> </w:t>
      </w:r>
      <w:r w:rsidR="009C3C82" w:rsidRPr="00A16821">
        <w:rPr>
          <w:rFonts w:ascii="Arial Black" w:hAnsi="Arial Black"/>
          <w:b/>
          <w:sz w:val="28"/>
        </w:rPr>
        <w:t>Grant</w:t>
      </w:r>
      <w:bookmarkStart w:id="0" w:name="_GoBack"/>
      <w:bookmarkEnd w:id="0"/>
    </w:p>
    <w:p w14:paraId="4B66863D" w14:textId="1A22D92D" w:rsidR="00B171B8" w:rsidRDefault="00B171B8" w:rsidP="00475C24">
      <w:pPr>
        <w:jc w:val="both"/>
      </w:pPr>
      <w:r>
        <w:t>The 21</w:t>
      </w:r>
      <w:r w:rsidRPr="00B171B8">
        <w:rPr>
          <w:vertAlign w:val="superscript"/>
        </w:rPr>
        <w:t>st</w:t>
      </w:r>
      <w:r>
        <w:t xml:space="preserve"> CCLC is an after-school program </w:t>
      </w:r>
      <w:r w:rsidR="00A16821">
        <w:t xml:space="preserve">funded through </w:t>
      </w:r>
      <w:r w:rsidR="009C7986">
        <w:t xml:space="preserve">Pennsylvania Department of </w:t>
      </w:r>
      <w:proofErr w:type="gramStart"/>
      <w:r w:rsidR="009C7986">
        <w:t>Education</w:t>
      </w:r>
      <w:r w:rsidR="00A16821">
        <w:t xml:space="preserve"> </w:t>
      </w:r>
      <w:r w:rsidR="003226C7">
        <w:t xml:space="preserve"> </w:t>
      </w:r>
      <w:r w:rsidR="009C7986">
        <w:t>grant</w:t>
      </w:r>
      <w:proofErr w:type="gramEnd"/>
      <w:r w:rsidR="00A16821">
        <w:t xml:space="preserve">. The program is </w:t>
      </w:r>
      <w:r>
        <w:t xml:space="preserve">designed to deliver engaging and enjoyable </w:t>
      </w:r>
      <w:r w:rsidR="00752933">
        <w:t xml:space="preserve">hands-on </w:t>
      </w:r>
      <w:r w:rsidRPr="00B171B8">
        <w:t xml:space="preserve">projects to help meet our </w:t>
      </w:r>
      <w:r>
        <w:t xml:space="preserve">partner district </w:t>
      </w:r>
      <w:r w:rsidRPr="00B171B8">
        <w:t>students’ academic and social needs.</w:t>
      </w:r>
      <w:r>
        <w:t xml:space="preserve"> </w:t>
      </w:r>
      <w:r w:rsidRPr="00B171B8">
        <w:t xml:space="preserve">The program </w:t>
      </w:r>
      <w:r w:rsidR="00752933">
        <w:t>strives</w:t>
      </w:r>
      <w:r w:rsidRPr="00B171B8">
        <w:t xml:space="preserve"> to improve school day attendance and </w:t>
      </w:r>
      <w:r w:rsidR="00752933">
        <w:t>encourage</w:t>
      </w:r>
      <w:r w:rsidRPr="00B171B8">
        <w:t xml:space="preserve"> positive behaviors in academic and social settings</w:t>
      </w:r>
      <w:r w:rsidR="009C3C82">
        <w:t xml:space="preserve"> as well as complement the regular </w:t>
      </w:r>
      <w:proofErr w:type="spellStart"/>
      <w:r w:rsidR="009C3C82">
        <w:t>schoolday</w:t>
      </w:r>
      <w:proofErr w:type="spellEnd"/>
      <w:r w:rsidR="009C3C82">
        <w:t xml:space="preserve"> curriculum</w:t>
      </w:r>
      <w:r w:rsidRPr="00B171B8">
        <w:t>. This project design emphasizes critical thinking,</w:t>
      </w:r>
      <w:r w:rsidR="00752933" w:rsidRPr="00752933">
        <w:t xml:space="preserve"> </w:t>
      </w:r>
      <w:r w:rsidR="00752933">
        <w:t>STEM</w:t>
      </w:r>
      <w:r w:rsidR="00752933" w:rsidRPr="00752933">
        <w:t xml:space="preserve"> </w:t>
      </w:r>
      <w:r w:rsidRPr="00B171B8">
        <w:t>and 21</w:t>
      </w:r>
      <w:r w:rsidRPr="00B171B8">
        <w:rPr>
          <w:vertAlign w:val="superscript"/>
        </w:rPr>
        <w:t>st</w:t>
      </w:r>
      <w:r w:rsidRPr="00B171B8">
        <w:t>-c</w:t>
      </w:r>
      <w:r w:rsidR="00752933">
        <w:t>entury skills</w:t>
      </w:r>
      <w:r w:rsidRPr="00B171B8">
        <w:t>.</w:t>
      </w:r>
    </w:p>
    <w:p w14:paraId="3738BF7B" w14:textId="77777777" w:rsidR="005F4435" w:rsidRPr="00345DC7" w:rsidRDefault="005F4435">
      <w:pPr>
        <w:rPr>
          <w:b/>
        </w:rPr>
      </w:pPr>
      <w:r w:rsidRPr="00345DC7">
        <w:rPr>
          <w:b/>
        </w:rPr>
        <w:t>Program Goals:</w:t>
      </w:r>
    </w:p>
    <w:p w14:paraId="1716AC0D" w14:textId="77777777" w:rsidR="005F4435" w:rsidRDefault="00C05307" w:rsidP="005F4435">
      <w:pPr>
        <w:pStyle w:val="ListParagraph"/>
        <w:numPr>
          <w:ilvl w:val="0"/>
          <w:numId w:val="3"/>
        </w:numPr>
      </w:pPr>
      <w:r>
        <w:t>E</w:t>
      </w:r>
      <w:r w:rsidR="00B171B8" w:rsidRPr="00B171B8">
        <w:t xml:space="preserve">ngage students in </w:t>
      </w:r>
      <w:r w:rsidR="00752933">
        <w:t xml:space="preserve">hands-on </w:t>
      </w:r>
      <w:r w:rsidR="00B171B8" w:rsidRPr="00B171B8">
        <w:t xml:space="preserve">learning </w:t>
      </w:r>
    </w:p>
    <w:p w14:paraId="5BD32472" w14:textId="77777777" w:rsidR="00B171B8" w:rsidRDefault="00C05307" w:rsidP="005F4435">
      <w:pPr>
        <w:pStyle w:val="ListParagraph"/>
        <w:numPr>
          <w:ilvl w:val="0"/>
          <w:numId w:val="3"/>
        </w:numPr>
      </w:pPr>
      <w:r>
        <w:t>I</w:t>
      </w:r>
      <w:r w:rsidR="00B171B8" w:rsidRPr="00B171B8">
        <w:t>ncrease career and college readiness</w:t>
      </w:r>
    </w:p>
    <w:p w14:paraId="4E2A0C52" w14:textId="77777777" w:rsidR="00B171B8" w:rsidRDefault="00C05307" w:rsidP="005F4435">
      <w:pPr>
        <w:pStyle w:val="ListParagraph"/>
        <w:numPr>
          <w:ilvl w:val="0"/>
          <w:numId w:val="3"/>
        </w:numPr>
      </w:pPr>
      <w:r>
        <w:t>I</w:t>
      </w:r>
      <w:r w:rsidR="00B171B8" w:rsidRPr="00B171B8">
        <w:t xml:space="preserve">mprove </w:t>
      </w:r>
      <w:r w:rsidR="00B171B8">
        <w:t>science, technology, engineering, math</w:t>
      </w:r>
      <w:r w:rsidR="00752933">
        <w:t>,</w:t>
      </w:r>
      <w:r w:rsidR="00B171B8">
        <w:t xml:space="preserve"> </w:t>
      </w:r>
      <w:r w:rsidR="00752933">
        <w:t>communication,</w:t>
      </w:r>
      <w:r w:rsidR="00B171B8">
        <w:t xml:space="preserve"> literacy </w:t>
      </w:r>
      <w:r w:rsidR="00752933">
        <w:t xml:space="preserve">and critical thinking </w:t>
      </w:r>
      <w:r w:rsidR="00B171B8">
        <w:t>skills</w:t>
      </w:r>
      <w:r w:rsidR="00752933">
        <w:t xml:space="preserve"> (21</w:t>
      </w:r>
      <w:r w:rsidR="00752933" w:rsidRPr="00752933">
        <w:rPr>
          <w:vertAlign w:val="superscript"/>
        </w:rPr>
        <w:t>st</w:t>
      </w:r>
      <w:r w:rsidR="00752933">
        <w:t xml:space="preserve"> century skills)</w:t>
      </w:r>
    </w:p>
    <w:p w14:paraId="3E2776A3" w14:textId="77777777" w:rsidR="000C513D" w:rsidRDefault="00C05307" w:rsidP="005F4435">
      <w:pPr>
        <w:pStyle w:val="ListParagraph"/>
        <w:numPr>
          <w:ilvl w:val="0"/>
          <w:numId w:val="3"/>
        </w:numPr>
      </w:pPr>
      <w:r>
        <w:t>R</w:t>
      </w:r>
      <w:r w:rsidR="000C513D">
        <w:t xml:space="preserve">each 267 </w:t>
      </w:r>
      <w:r>
        <w:t>students</w:t>
      </w:r>
      <w:r w:rsidR="000C513D">
        <w:t xml:space="preserve"> </w:t>
      </w:r>
      <w:r>
        <w:t>annually from three statically low</w:t>
      </w:r>
      <w:r w:rsidR="000C513D">
        <w:t xml:space="preserve"> </w:t>
      </w:r>
      <w:r w:rsidR="00752933">
        <w:t xml:space="preserve">socio-economic </w:t>
      </w:r>
      <w:r>
        <w:t>partner districts</w:t>
      </w:r>
    </w:p>
    <w:p w14:paraId="1EECB408" w14:textId="79C368A6" w:rsidR="00FC473D" w:rsidRDefault="00FC473D">
      <w:pPr>
        <w:rPr>
          <w:b/>
        </w:rPr>
      </w:pPr>
      <w:r>
        <w:rPr>
          <w:b/>
        </w:rPr>
        <w:t>Program Requirements:</w:t>
      </w:r>
    </w:p>
    <w:p w14:paraId="5892AF06" w14:textId="3B8C53CA" w:rsidR="00FC473D" w:rsidRPr="00FC473D" w:rsidRDefault="00FC473D" w:rsidP="00FC473D">
      <w:pPr>
        <w:pStyle w:val="ListParagraph"/>
        <w:numPr>
          <w:ilvl w:val="0"/>
          <w:numId w:val="5"/>
        </w:numPr>
        <w:rPr>
          <w:b/>
        </w:rPr>
      </w:pPr>
      <w:r>
        <w:t>Serve at least 85% of the students identified to be served</w:t>
      </w:r>
    </w:p>
    <w:p w14:paraId="11774939" w14:textId="585F2012" w:rsidR="00FC473D" w:rsidRPr="00FC473D" w:rsidRDefault="00FC473D" w:rsidP="00FC473D">
      <w:pPr>
        <w:pStyle w:val="ListParagraph"/>
        <w:numPr>
          <w:ilvl w:val="0"/>
          <w:numId w:val="5"/>
        </w:numPr>
        <w:rPr>
          <w:b/>
        </w:rPr>
      </w:pPr>
      <w:r>
        <w:t>Include science, technology, engineering, arts, math, literacy in program delivery</w:t>
      </w:r>
    </w:p>
    <w:p w14:paraId="020B5BB1" w14:textId="545E3BF6" w:rsidR="00FC473D" w:rsidRPr="00FC473D" w:rsidRDefault="00FC473D" w:rsidP="00FC473D">
      <w:pPr>
        <w:pStyle w:val="ListParagraph"/>
        <w:numPr>
          <w:ilvl w:val="0"/>
          <w:numId w:val="5"/>
        </w:numPr>
        <w:rPr>
          <w:b/>
        </w:rPr>
      </w:pPr>
      <w:r>
        <w:t>Increase homework completion, class participation and improve student behavior</w:t>
      </w:r>
    </w:p>
    <w:p w14:paraId="3E2F3C03" w14:textId="1C4D6620" w:rsidR="00FC473D" w:rsidRPr="00FC473D" w:rsidRDefault="00FC473D" w:rsidP="00FC473D">
      <w:pPr>
        <w:pStyle w:val="ListParagraph"/>
        <w:numPr>
          <w:ilvl w:val="0"/>
          <w:numId w:val="5"/>
        </w:numPr>
        <w:rPr>
          <w:b/>
        </w:rPr>
      </w:pPr>
      <w:r>
        <w:t>Provide a minimum of 12 hours of consistent programming</w:t>
      </w:r>
    </w:p>
    <w:p w14:paraId="6053AA19" w14:textId="1F7439A2" w:rsidR="00FC473D" w:rsidRPr="00FC473D" w:rsidRDefault="00FC473D" w:rsidP="00FC473D">
      <w:pPr>
        <w:pStyle w:val="ListParagraph"/>
        <w:numPr>
          <w:ilvl w:val="0"/>
          <w:numId w:val="5"/>
        </w:numPr>
      </w:pPr>
      <w:r w:rsidRPr="00FC473D">
        <w:t>Submit all program and fiscal reports to state and/or federal Department of Education</w:t>
      </w:r>
    </w:p>
    <w:p w14:paraId="0AFF24AF" w14:textId="797F2CF5" w:rsidR="00473EF5" w:rsidRPr="00345DC7" w:rsidRDefault="005F4435">
      <w:pPr>
        <w:rPr>
          <w:b/>
        </w:rPr>
      </w:pPr>
      <w:r w:rsidRPr="00345DC7">
        <w:rPr>
          <w:b/>
        </w:rPr>
        <w:t>District Partnerships:</w:t>
      </w:r>
    </w:p>
    <w:p w14:paraId="792EFC67" w14:textId="77777777" w:rsidR="00473EF5" w:rsidRDefault="00473EF5" w:rsidP="005F4435">
      <w:pPr>
        <w:pStyle w:val="ListParagraph"/>
        <w:numPr>
          <w:ilvl w:val="0"/>
          <w:numId w:val="1"/>
        </w:numPr>
      </w:pPr>
      <w:r>
        <w:t>Uniontown School District</w:t>
      </w:r>
    </w:p>
    <w:p w14:paraId="1A95E96A" w14:textId="77777777" w:rsidR="00473EF5" w:rsidRDefault="00473EF5" w:rsidP="005F4435">
      <w:pPr>
        <w:pStyle w:val="ListParagraph"/>
        <w:numPr>
          <w:ilvl w:val="0"/>
          <w:numId w:val="1"/>
        </w:numPr>
      </w:pPr>
      <w:r>
        <w:t>Charleroi Area School District</w:t>
      </w:r>
    </w:p>
    <w:p w14:paraId="042853DD" w14:textId="77777777" w:rsidR="00473EF5" w:rsidRDefault="00473EF5" w:rsidP="005F4435">
      <w:pPr>
        <w:pStyle w:val="ListParagraph"/>
        <w:numPr>
          <w:ilvl w:val="0"/>
          <w:numId w:val="1"/>
        </w:numPr>
      </w:pPr>
      <w:r>
        <w:t>Brownsville School District</w:t>
      </w:r>
    </w:p>
    <w:p w14:paraId="1A25FC49" w14:textId="77777777" w:rsidR="00473EF5" w:rsidRPr="00345DC7" w:rsidRDefault="005F4435">
      <w:pPr>
        <w:rPr>
          <w:b/>
        </w:rPr>
      </w:pPr>
      <w:r w:rsidRPr="00345DC7">
        <w:rPr>
          <w:b/>
        </w:rPr>
        <w:t>Agency Partnerships:</w:t>
      </w:r>
    </w:p>
    <w:p w14:paraId="3E4C3C6F" w14:textId="77777777" w:rsidR="005F4435" w:rsidRDefault="005F4435" w:rsidP="005F4435">
      <w:pPr>
        <w:pStyle w:val="ListParagraph"/>
        <w:numPr>
          <w:ilvl w:val="0"/>
          <w:numId w:val="2"/>
        </w:numPr>
      </w:pPr>
      <w:r>
        <w:t>East End United Community Center</w:t>
      </w:r>
    </w:p>
    <w:p w14:paraId="0DB745D8" w14:textId="77777777" w:rsidR="00A16821" w:rsidRDefault="00A16821" w:rsidP="00A16821">
      <w:pPr>
        <w:pStyle w:val="ListParagraph"/>
        <w:numPr>
          <w:ilvl w:val="1"/>
          <w:numId w:val="2"/>
        </w:numPr>
      </w:pPr>
      <w:r>
        <w:t xml:space="preserve">Uniontown students attend the program at the East End Community Center. </w:t>
      </w:r>
    </w:p>
    <w:p w14:paraId="4AFF28F0" w14:textId="77777777" w:rsidR="005F4435" w:rsidRDefault="005F4435" w:rsidP="005F4435">
      <w:pPr>
        <w:pStyle w:val="ListParagraph"/>
        <w:numPr>
          <w:ilvl w:val="0"/>
          <w:numId w:val="2"/>
        </w:numPr>
      </w:pPr>
      <w:r>
        <w:t>Challenger Learning Center</w:t>
      </w:r>
    </w:p>
    <w:p w14:paraId="39D2653E" w14:textId="77777777" w:rsidR="0084400E" w:rsidRDefault="0084400E" w:rsidP="00C05307">
      <w:pPr>
        <w:pStyle w:val="ListParagraph"/>
        <w:numPr>
          <w:ilvl w:val="1"/>
          <w:numId w:val="2"/>
        </w:numPr>
      </w:pPr>
      <w:r>
        <w:t xml:space="preserve">The </w:t>
      </w:r>
      <w:r w:rsidR="00C05307">
        <w:t>C</w:t>
      </w:r>
      <w:r>
        <w:t xml:space="preserve">hallenger </w:t>
      </w:r>
      <w:r w:rsidR="00C05307">
        <w:t>C</w:t>
      </w:r>
      <w:r>
        <w:t>enter</w:t>
      </w:r>
      <w:r w:rsidR="00C05307">
        <w:t xml:space="preserve"> provides </w:t>
      </w:r>
      <w:proofErr w:type="spellStart"/>
      <w:r w:rsidR="009C3C82">
        <w:t>i</w:t>
      </w:r>
      <w:proofErr w:type="spellEnd"/>
      <w:r w:rsidR="009C3C82">
        <w:t xml:space="preserve">-Labs and </w:t>
      </w:r>
      <w:r w:rsidR="00C05307">
        <w:t>e</w:t>
      </w:r>
      <w:r w:rsidR="00C05307" w:rsidRPr="00C05307">
        <w:t xml:space="preserve">-Mission </w:t>
      </w:r>
      <w:r w:rsidR="00C05307">
        <w:t>projects</w:t>
      </w:r>
      <w:r w:rsidR="00C05307" w:rsidRPr="00C05307">
        <w:t xml:space="preserve"> </w:t>
      </w:r>
      <w:r>
        <w:t>that culminate</w:t>
      </w:r>
      <w:r w:rsidR="00C05307" w:rsidRPr="00C05307">
        <w:t xml:space="preserve"> with a live event conducted via videoconference between </w:t>
      </w:r>
      <w:r w:rsidR="00C05307">
        <w:t>the</w:t>
      </w:r>
      <w:r w:rsidR="00C05307" w:rsidRPr="00C05307">
        <w:t xml:space="preserve"> </w:t>
      </w:r>
      <w:r w:rsidR="009C3C82">
        <w:t>site</w:t>
      </w:r>
      <w:r w:rsidR="00C05307" w:rsidRPr="00C05307">
        <w:t xml:space="preserve"> and </w:t>
      </w:r>
      <w:r w:rsidR="00C05307">
        <w:t>“</w:t>
      </w:r>
      <w:r w:rsidR="00C05307" w:rsidRPr="00C05307">
        <w:t>mission control</w:t>
      </w:r>
      <w:r w:rsidR="00C05307">
        <w:t>”</w:t>
      </w:r>
      <w:r w:rsidR="00C05307" w:rsidRPr="00C05307">
        <w:t xml:space="preserve">. During the event </w:t>
      </w:r>
      <w:r w:rsidR="00C05307">
        <w:t>the</w:t>
      </w:r>
      <w:r w:rsidR="00C05307" w:rsidRPr="00C05307">
        <w:t xml:space="preserve"> class </w:t>
      </w:r>
      <w:r w:rsidR="00C05307">
        <w:t>assembles</w:t>
      </w:r>
      <w:r w:rsidR="00C05307" w:rsidRPr="00C05307">
        <w:t xml:space="preserve"> an emergency response team </w:t>
      </w:r>
      <w:r>
        <w:t>that works</w:t>
      </w:r>
      <w:r w:rsidR="00C05307" w:rsidRPr="00C05307">
        <w:t xml:space="preserve"> </w:t>
      </w:r>
      <w:r w:rsidR="00C05307">
        <w:t xml:space="preserve">together </w:t>
      </w:r>
      <w:r w:rsidR="00C05307" w:rsidRPr="00C05307">
        <w:t xml:space="preserve">to </w:t>
      </w:r>
      <w:r>
        <w:t>solve a</w:t>
      </w:r>
      <w:r w:rsidR="00C05307" w:rsidRPr="00C05307">
        <w:t xml:space="preserve"> </w:t>
      </w:r>
      <w:r>
        <w:t>problem situation</w:t>
      </w:r>
      <w:r w:rsidR="00C05307" w:rsidRPr="00C05307">
        <w:t xml:space="preserve"> as </w:t>
      </w:r>
      <w:r>
        <w:t>a</w:t>
      </w:r>
      <w:r w:rsidR="00C05307" w:rsidRPr="00C05307">
        <w:t xml:space="preserve"> scenario unfolds and conditions change.</w:t>
      </w:r>
    </w:p>
    <w:p w14:paraId="5782BE22" w14:textId="3F74BEF7" w:rsidR="0084400E" w:rsidRPr="00345DC7" w:rsidRDefault="00A24E0E" w:rsidP="00A24E0E">
      <w:pPr>
        <w:rPr>
          <w:b/>
        </w:rPr>
      </w:pPr>
      <w:r w:rsidRPr="00345DC7">
        <w:rPr>
          <w:b/>
        </w:rPr>
        <w:t>Title I Partnership:</w:t>
      </w:r>
    </w:p>
    <w:p w14:paraId="4DC50A8C" w14:textId="62848BF6" w:rsidR="00473EF5" w:rsidRDefault="00A24E0E" w:rsidP="00473EF5">
      <w:pPr>
        <w:pStyle w:val="ListParagraph"/>
        <w:numPr>
          <w:ilvl w:val="0"/>
          <w:numId w:val="4"/>
        </w:numPr>
        <w:jc w:val="center"/>
      </w:pPr>
      <w:r>
        <w:t>Each district a</w:t>
      </w:r>
      <w:r w:rsidRPr="00475C24">
        <w:rPr>
          <w:sz w:val="24"/>
        </w:rPr>
        <w:t>ppreciates and understands</w:t>
      </w:r>
      <w:r>
        <w:t xml:space="preserve"> the interrelatedness of the Title I goal and the 21</w:t>
      </w:r>
      <w:r w:rsidRPr="00475C24">
        <w:rPr>
          <w:vertAlign w:val="superscript"/>
        </w:rPr>
        <w:t>st</w:t>
      </w:r>
      <w:r>
        <w:t xml:space="preserve"> CCLC goal of improving the academic achievement of the disadvantaged.   </w:t>
      </w:r>
    </w:p>
    <w:sectPr w:rsidR="00473EF5" w:rsidSect="0084400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86F"/>
    <w:multiLevelType w:val="hybridMultilevel"/>
    <w:tmpl w:val="6D3A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453"/>
    <w:multiLevelType w:val="hybridMultilevel"/>
    <w:tmpl w:val="36A2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747"/>
    <w:multiLevelType w:val="hybridMultilevel"/>
    <w:tmpl w:val="6CAE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64085"/>
    <w:multiLevelType w:val="hybridMultilevel"/>
    <w:tmpl w:val="F2D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C4704"/>
    <w:multiLevelType w:val="hybridMultilevel"/>
    <w:tmpl w:val="2AC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C5"/>
    <w:rsid w:val="000C513D"/>
    <w:rsid w:val="000C6E7A"/>
    <w:rsid w:val="001958BB"/>
    <w:rsid w:val="003226C7"/>
    <w:rsid w:val="00345DC7"/>
    <w:rsid w:val="00372522"/>
    <w:rsid w:val="00473EF5"/>
    <w:rsid w:val="00475C24"/>
    <w:rsid w:val="00525BD9"/>
    <w:rsid w:val="005F4435"/>
    <w:rsid w:val="00752933"/>
    <w:rsid w:val="0084400E"/>
    <w:rsid w:val="009C3C82"/>
    <w:rsid w:val="009C7986"/>
    <w:rsid w:val="00A16821"/>
    <w:rsid w:val="00A24E0E"/>
    <w:rsid w:val="00B171B8"/>
    <w:rsid w:val="00C05307"/>
    <w:rsid w:val="00CE38C5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64C4"/>
  <w15:chartTrackingRefBased/>
  <w15:docId w15:val="{5A9E50F3-CE76-41B9-916C-A48BC9E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 McKee</dc:creator>
  <cp:keywords/>
  <dc:description/>
  <cp:lastModifiedBy>JoBeth McKee</cp:lastModifiedBy>
  <cp:revision>9</cp:revision>
  <cp:lastPrinted>2018-05-14T18:58:00Z</cp:lastPrinted>
  <dcterms:created xsi:type="dcterms:W3CDTF">2016-06-07T14:22:00Z</dcterms:created>
  <dcterms:modified xsi:type="dcterms:W3CDTF">2018-05-14T19:01:00Z</dcterms:modified>
</cp:coreProperties>
</file>