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4B8AA" w14:textId="77777777" w:rsidR="005E0F8C" w:rsidRDefault="004D27FA">
      <w:pPr>
        <w:rPr>
          <w:b/>
          <w:sz w:val="32"/>
          <w:szCs w:val="32"/>
        </w:rPr>
      </w:pPr>
      <w:r>
        <w:rPr>
          <w:b/>
          <w:sz w:val="32"/>
          <w:szCs w:val="32"/>
        </w:rPr>
        <w:t>Continuity of Education Plan Framework</w:t>
      </w:r>
    </w:p>
    <w:p w14:paraId="3694B8AB" w14:textId="77777777" w:rsidR="005E0F8C" w:rsidRDefault="004D27FA">
      <w:pPr>
        <w:rPr>
          <w:sz w:val="24"/>
          <w:szCs w:val="24"/>
        </w:rPr>
      </w:pPr>
      <w:r>
        <w:rPr>
          <w:sz w:val="24"/>
          <w:szCs w:val="24"/>
        </w:rPr>
        <w:t>Companion Document</w:t>
      </w:r>
    </w:p>
    <w:p w14:paraId="3694B8AC" w14:textId="77777777" w:rsidR="005E0F8C" w:rsidRDefault="004D27FA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Before Writing a Plan – Consider these guiding questions.</w:t>
      </w:r>
    </w:p>
    <w:p w14:paraId="3694B8AD" w14:textId="77777777" w:rsidR="005E0F8C" w:rsidRDefault="004D27FA">
      <w:pPr>
        <w:numPr>
          <w:ilvl w:val="0"/>
          <w:numId w:val="9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Who is involved in making a continuity of education plan for the LEA?</w:t>
      </w:r>
    </w:p>
    <w:p w14:paraId="3694B8AE" w14:textId="77777777" w:rsidR="005E0F8C" w:rsidRDefault="004D27FA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What are the LEA priorities/goals in providing continuity of education?</w:t>
      </w:r>
    </w:p>
    <w:p w14:paraId="3694B8AF" w14:textId="77777777" w:rsidR="005E0F8C" w:rsidRDefault="004D27FA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Are there enrichment and review priorities?</w:t>
      </w:r>
    </w:p>
    <w:p w14:paraId="3694B8B0" w14:textId="77777777" w:rsidR="005E0F8C" w:rsidRDefault="004D27FA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Are there planned instruction priorities?</w:t>
      </w:r>
    </w:p>
    <w:p w14:paraId="3694B8B1" w14:textId="77777777" w:rsidR="005E0F8C" w:rsidRDefault="004D27FA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How will the LEA deliver continuity of education enrichment and review opportunities?</w:t>
      </w:r>
    </w:p>
    <w:p w14:paraId="3694B8B2" w14:textId="77777777" w:rsidR="005E0F8C" w:rsidRDefault="004D27FA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How will the</w:t>
      </w:r>
      <w:r>
        <w:rPr>
          <w:sz w:val="24"/>
          <w:szCs w:val="24"/>
        </w:rPr>
        <w:t xml:space="preserve"> LEA deliver planned instruction?</w:t>
      </w:r>
    </w:p>
    <w:p w14:paraId="3694B8B3" w14:textId="77777777" w:rsidR="005E0F8C" w:rsidRDefault="004D27FA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How will the LEA assess planned instruction?</w:t>
      </w:r>
    </w:p>
    <w:p w14:paraId="3694B8B4" w14:textId="77777777" w:rsidR="005E0F8C" w:rsidRDefault="004D27FA">
      <w:pPr>
        <w:numPr>
          <w:ilvl w:val="0"/>
          <w:numId w:val="9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How will the LEA meet the access and learning needs of all students?</w:t>
      </w:r>
    </w:p>
    <w:p w14:paraId="3694B8B5" w14:textId="77777777" w:rsidR="005E0F8C" w:rsidRDefault="004D27FA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Definition of Terms</w:t>
      </w:r>
    </w:p>
    <w:p w14:paraId="3694B8B6" w14:textId="77777777" w:rsidR="005E0F8C" w:rsidRDefault="004D27FA">
      <w:pPr>
        <w:numPr>
          <w:ilvl w:val="0"/>
          <w:numId w:val="10"/>
        </w:numPr>
        <w:spacing w:before="240" w:after="200"/>
        <w:rPr>
          <w:sz w:val="24"/>
          <w:szCs w:val="24"/>
        </w:rPr>
      </w:pPr>
      <w:r>
        <w:rPr>
          <w:sz w:val="24"/>
          <w:szCs w:val="24"/>
          <w:u w:val="single"/>
        </w:rPr>
        <w:t>Continuity of Education</w:t>
      </w:r>
      <w:r>
        <w:rPr>
          <w:sz w:val="24"/>
          <w:szCs w:val="24"/>
        </w:rPr>
        <w:t>:  Continuity of Education is the overall term for any educationa</w:t>
      </w:r>
      <w:r>
        <w:rPr>
          <w:sz w:val="24"/>
          <w:szCs w:val="24"/>
        </w:rPr>
        <w:t xml:space="preserve">l practices that occur in the event of a prolonged school closure. It is important that students </w:t>
      </w:r>
      <w:proofErr w:type="gramStart"/>
      <w:r>
        <w:rPr>
          <w:sz w:val="24"/>
          <w:szCs w:val="24"/>
        </w:rPr>
        <w:t>have the opportunity to</w:t>
      </w:r>
      <w:proofErr w:type="gramEnd"/>
      <w:r>
        <w:rPr>
          <w:sz w:val="24"/>
          <w:szCs w:val="24"/>
        </w:rPr>
        <w:t xml:space="preserve"> maintain and develop skills while away from the customary school environment. This can be done through Planned Instruction or Enrichmen</w:t>
      </w:r>
      <w:r>
        <w:rPr>
          <w:sz w:val="24"/>
          <w:szCs w:val="24"/>
        </w:rPr>
        <w:t>t and Review.</w:t>
      </w:r>
    </w:p>
    <w:p w14:paraId="3694B8B7" w14:textId="77777777" w:rsidR="005E0F8C" w:rsidRDefault="004D27FA">
      <w:pPr>
        <w:numPr>
          <w:ilvl w:val="0"/>
          <w:numId w:val="10"/>
        </w:numPr>
        <w:spacing w:before="240" w:after="200"/>
        <w:rPr>
          <w:sz w:val="24"/>
          <w:szCs w:val="24"/>
        </w:rPr>
      </w:pPr>
      <w:r>
        <w:rPr>
          <w:sz w:val="24"/>
          <w:szCs w:val="24"/>
          <w:u w:val="single"/>
        </w:rPr>
        <w:t>Planned Instruction</w:t>
      </w:r>
      <w:r>
        <w:rPr>
          <w:sz w:val="24"/>
          <w:szCs w:val="24"/>
        </w:rPr>
        <w:t xml:space="preserve">: Planned Instruction is formal teaching and learning </w:t>
      </w:r>
      <w:proofErr w:type="gramStart"/>
      <w:r>
        <w:rPr>
          <w:sz w:val="24"/>
          <w:szCs w:val="24"/>
        </w:rPr>
        <w:t>similar to</w:t>
      </w:r>
      <w:proofErr w:type="gramEnd"/>
      <w:r>
        <w:rPr>
          <w:sz w:val="24"/>
          <w:szCs w:val="24"/>
        </w:rPr>
        <w:t xml:space="preserve"> that which occurs in a classroom setting. Within this process, teachers use planned courses of instruction of new concepts/skills aligned to grade level stand</w:t>
      </w:r>
      <w:r>
        <w:rPr>
          <w:sz w:val="24"/>
          <w:szCs w:val="24"/>
        </w:rPr>
        <w:t xml:space="preserve">ards. Teachers assess the learning of their students and </w:t>
      </w:r>
      <w:proofErr w:type="gramStart"/>
      <w:r>
        <w:rPr>
          <w:sz w:val="24"/>
          <w:szCs w:val="24"/>
        </w:rPr>
        <w:t>make adjustments to</w:t>
      </w:r>
      <w:proofErr w:type="gramEnd"/>
      <w:r>
        <w:rPr>
          <w:sz w:val="24"/>
          <w:szCs w:val="24"/>
        </w:rPr>
        <w:t xml:space="preserve"> instruction based upon student progress. In order to receive grade and credit, students must attend regularly and complete the course requirements.</w:t>
      </w:r>
    </w:p>
    <w:p w14:paraId="3694B8B8" w14:textId="77777777" w:rsidR="005E0F8C" w:rsidRDefault="004D27FA">
      <w:pPr>
        <w:numPr>
          <w:ilvl w:val="0"/>
          <w:numId w:val="10"/>
        </w:numPr>
        <w:spacing w:before="240" w:after="200"/>
        <w:rPr>
          <w:sz w:val="24"/>
          <w:szCs w:val="24"/>
        </w:rPr>
      </w:pPr>
      <w:r>
        <w:rPr>
          <w:sz w:val="24"/>
          <w:szCs w:val="24"/>
          <w:u w:val="single"/>
        </w:rPr>
        <w:t>Enrichment and Review</w:t>
      </w:r>
      <w:r>
        <w:rPr>
          <w:sz w:val="24"/>
          <w:szCs w:val="24"/>
        </w:rPr>
        <w:t>:  Enrichm</w:t>
      </w:r>
      <w:r>
        <w:rPr>
          <w:sz w:val="24"/>
          <w:szCs w:val="24"/>
        </w:rPr>
        <w:t>ent and Review consists of informal activities to reinforce or extend students’ prior learning. No standards and skills are addressed through Enrichment and Review.</w:t>
      </w:r>
    </w:p>
    <w:p w14:paraId="3694B8B9" w14:textId="77777777" w:rsidR="005E0F8C" w:rsidRDefault="005E0F8C">
      <w:pPr>
        <w:spacing w:before="240" w:after="200"/>
        <w:rPr>
          <w:sz w:val="24"/>
          <w:szCs w:val="24"/>
        </w:rPr>
      </w:pPr>
    </w:p>
    <w:p w14:paraId="3694B8BA" w14:textId="77777777" w:rsidR="005E0F8C" w:rsidRDefault="005E0F8C">
      <w:pPr>
        <w:spacing w:before="240" w:after="200"/>
        <w:rPr>
          <w:sz w:val="24"/>
          <w:szCs w:val="24"/>
        </w:rPr>
      </w:pPr>
    </w:p>
    <w:p w14:paraId="3694B8BB" w14:textId="77777777" w:rsidR="005E0F8C" w:rsidRDefault="005E0F8C">
      <w:pPr>
        <w:spacing w:before="240" w:after="200"/>
        <w:rPr>
          <w:sz w:val="24"/>
          <w:szCs w:val="24"/>
        </w:rPr>
      </w:pPr>
    </w:p>
    <w:p w14:paraId="3694B8BC" w14:textId="77777777" w:rsidR="005E0F8C" w:rsidRDefault="005E0F8C">
      <w:pPr>
        <w:spacing w:before="240" w:after="200"/>
        <w:rPr>
          <w:sz w:val="24"/>
          <w:szCs w:val="24"/>
        </w:rPr>
      </w:pPr>
    </w:p>
    <w:p w14:paraId="3694B8BD" w14:textId="77777777" w:rsidR="005E0F8C" w:rsidRDefault="004D27FA">
      <w:pPr>
        <w:spacing w:before="240" w:after="20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Decision Tree</w:t>
      </w:r>
    </w:p>
    <w:p w14:paraId="3694B8BF" w14:textId="5E02A8D5" w:rsidR="005E0F8C" w:rsidRPr="00526EE5" w:rsidRDefault="004D27FA" w:rsidP="00526EE5">
      <w:pPr>
        <w:spacing w:before="240" w:after="240"/>
        <w:ind w:left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114300" distB="114300" distL="114300" distR="114300" wp14:anchorId="3694B8E3" wp14:editId="224C9AA3">
            <wp:extent cx="4286250" cy="24574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560" cy="24576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94B8C0" w14:textId="77777777" w:rsidR="005E0F8C" w:rsidRDefault="004D27FA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Writing a Plan – Consider including the following information in each </w:t>
      </w:r>
      <w:r>
        <w:rPr>
          <w:b/>
          <w:sz w:val="28"/>
          <w:szCs w:val="28"/>
        </w:rPr>
        <w:t>section.</w:t>
      </w:r>
    </w:p>
    <w:p w14:paraId="3694B8C1" w14:textId="77777777" w:rsidR="005E0F8C" w:rsidRDefault="004D27FA">
      <w:pPr>
        <w:spacing w:before="240" w:after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Goal of the Plan</w:t>
      </w:r>
    </w:p>
    <w:p w14:paraId="3694B8C2" w14:textId="77777777" w:rsidR="005E0F8C" w:rsidRDefault="004D27FA">
      <w:pPr>
        <w:numPr>
          <w:ilvl w:val="0"/>
          <w:numId w:val="5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Provide the overall goal and priorities for continuity of education in 1-2 sentences.</w:t>
      </w:r>
    </w:p>
    <w:p w14:paraId="3694B8C3" w14:textId="77777777" w:rsidR="005E0F8C" w:rsidRDefault="004D27FA">
      <w:pPr>
        <w:spacing w:before="240" w:after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Overview of the Plan</w:t>
      </w:r>
    </w:p>
    <w:p w14:paraId="3694B8C4" w14:textId="77777777" w:rsidR="005E0F8C" w:rsidRDefault="004D27FA">
      <w:pPr>
        <w:numPr>
          <w:ilvl w:val="0"/>
          <w:numId w:val="3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Summarize how the plan is aligned to the LEA’s mission and vision while offering clarity and purpose to what is outlined in the plan that follows.</w:t>
      </w:r>
    </w:p>
    <w:p w14:paraId="3694B8C5" w14:textId="77777777" w:rsidR="005E0F8C" w:rsidRDefault="004D27FA">
      <w:pPr>
        <w:spacing w:before="240" w:after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Expectations for Teaching and Learning</w:t>
      </w:r>
    </w:p>
    <w:p w14:paraId="3694B8C6" w14:textId="77777777" w:rsidR="005E0F8C" w:rsidRDefault="004D27FA">
      <w:pPr>
        <w:numPr>
          <w:ilvl w:val="0"/>
          <w:numId w:val="12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Provide a general overview of the prioritized grade and course level c</w:t>
      </w:r>
      <w:r>
        <w:rPr>
          <w:sz w:val="24"/>
          <w:szCs w:val="24"/>
        </w:rPr>
        <w:t>ontent that will be enriched and reviewed. Provide a general overview of the prioritized grade and course level content that will be moving forward with planned instruction, if any.  Provide a rationale.</w:t>
      </w:r>
    </w:p>
    <w:p w14:paraId="3694B8C7" w14:textId="77777777" w:rsidR="005E0F8C" w:rsidRDefault="004D27FA">
      <w:pPr>
        <w:spacing w:before="240" w:after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Communication Tools and Strategies</w:t>
      </w:r>
    </w:p>
    <w:p w14:paraId="3694B8C8" w14:textId="77777777" w:rsidR="005E0F8C" w:rsidRDefault="004D27FA">
      <w:pPr>
        <w:numPr>
          <w:ilvl w:val="0"/>
          <w:numId w:val="1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Share what parent</w:t>
      </w:r>
      <w:r>
        <w:rPr>
          <w:sz w:val="24"/>
          <w:szCs w:val="24"/>
        </w:rPr>
        <w:t xml:space="preserve">s, students, and community can expect regarding communication. Where can they go for information? What tools and resources are provided? Is there planned delivery or scheduled times for communication to be sent/released? Should parents be using </w:t>
      </w:r>
      <w:proofErr w:type="gramStart"/>
      <w:r>
        <w:rPr>
          <w:sz w:val="24"/>
          <w:szCs w:val="24"/>
        </w:rPr>
        <w:t xml:space="preserve">particular </w:t>
      </w:r>
      <w:r>
        <w:rPr>
          <w:sz w:val="24"/>
          <w:szCs w:val="24"/>
        </w:rPr>
        <w:t>applications</w:t>
      </w:r>
      <w:proofErr w:type="gramEnd"/>
      <w:r>
        <w:rPr>
          <w:sz w:val="24"/>
          <w:szCs w:val="24"/>
        </w:rPr>
        <w:t xml:space="preserve"> or media for regular updates?</w:t>
      </w:r>
    </w:p>
    <w:p w14:paraId="3694B8C9" w14:textId="77777777" w:rsidR="005E0F8C" w:rsidRDefault="004D27FA">
      <w:pPr>
        <w:spacing w:before="240" w:after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Access</w:t>
      </w:r>
    </w:p>
    <w:p w14:paraId="3694B8CA" w14:textId="77777777" w:rsidR="005E0F8C" w:rsidRDefault="004D27FA">
      <w:pPr>
        <w:numPr>
          <w:ilvl w:val="0"/>
          <w:numId w:val="13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Provide instructions on where students can access enrichment and review opportunities. Provide instructions on where planned instruction will be delivered, if it is occurring. Provide alternative access opt</w:t>
      </w:r>
      <w:r>
        <w:rPr>
          <w:sz w:val="24"/>
          <w:szCs w:val="24"/>
        </w:rPr>
        <w:t>ions for students who have barriers to technology devices or internet connectivity.</w:t>
      </w:r>
    </w:p>
    <w:p w14:paraId="3694B8CB" w14:textId="77777777" w:rsidR="005E0F8C" w:rsidRDefault="004D27FA">
      <w:pPr>
        <w:spacing w:before="240" w:after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Staff General Expectations</w:t>
      </w:r>
    </w:p>
    <w:p w14:paraId="3694B8CC" w14:textId="77777777" w:rsidR="005E0F8C" w:rsidRDefault="004D27FA">
      <w:pPr>
        <w:numPr>
          <w:ilvl w:val="0"/>
          <w:numId w:val="14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Outline the expectations of teachers and staff related to posting or hosting educational opportunities and/or planned instruction; parent communications; and work time availability.  Considerations for both daily and weekly staff expectations can be includ</w:t>
      </w:r>
      <w:r>
        <w:rPr>
          <w:sz w:val="24"/>
          <w:szCs w:val="24"/>
        </w:rPr>
        <w:t>ed.</w:t>
      </w:r>
    </w:p>
    <w:p w14:paraId="3694B8CD" w14:textId="77777777" w:rsidR="005E0F8C" w:rsidRDefault="004D27FA">
      <w:pPr>
        <w:spacing w:before="240" w:after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Student Expectations</w:t>
      </w:r>
    </w:p>
    <w:p w14:paraId="3694B8CE" w14:textId="77777777" w:rsidR="005E0F8C" w:rsidRDefault="004D27FA">
      <w:pPr>
        <w:numPr>
          <w:ilvl w:val="0"/>
          <w:numId w:val="16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Outline the expectations of students for participation in educational opportunities and/or the completion of assignments. Establish the meaning of expectations related to student engagement, participation, and completion of assignm</w:t>
      </w:r>
      <w:r>
        <w:rPr>
          <w:sz w:val="24"/>
          <w:szCs w:val="24"/>
        </w:rPr>
        <w:t>ents.</w:t>
      </w:r>
    </w:p>
    <w:p w14:paraId="3694B8CF" w14:textId="77777777" w:rsidR="005E0F8C" w:rsidRDefault="004D27FA">
      <w:pPr>
        <w:spacing w:before="240" w:after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Attendance and Accountability</w:t>
      </w:r>
    </w:p>
    <w:p w14:paraId="3694B8D0" w14:textId="77777777" w:rsidR="005E0F8C" w:rsidRDefault="004D27FA">
      <w:pPr>
        <w:numPr>
          <w:ilvl w:val="0"/>
          <w:numId w:val="4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Outline the expectations for distance education attendance. Is this synchronous attendance, or asynchronous participation? What demonstrates meaningful participation?</w:t>
      </w:r>
    </w:p>
    <w:p w14:paraId="3694B8D3" w14:textId="3800307E" w:rsidR="005E0F8C" w:rsidRPr="00526EE5" w:rsidRDefault="004D27FA" w:rsidP="00526EE5">
      <w:pPr>
        <w:numPr>
          <w:ilvl w:val="0"/>
          <w:numId w:val="4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Outline the procedures and practices that will be in </w:t>
      </w:r>
      <w:r>
        <w:rPr>
          <w:sz w:val="24"/>
          <w:szCs w:val="24"/>
        </w:rPr>
        <w:t xml:space="preserve">place for accountability. This can be universal or course/grade </w:t>
      </w:r>
      <w:proofErr w:type="gramStart"/>
      <w:r>
        <w:rPr>
          <w:sz w:val="24"/>
          <w:szCs w:val="24"/>
        </w:rPr>
        <w:t>specific, but</w:t>
      </w:r>
      <w:proofErr w:type="gramEnd"/>
      <w:r>
        <w:rPr>
          <w:sz w:val="24"/>
          <w:szCs w:val="24"/>
        </w:rPr>
        <w:t xml:space="preserve"> should be consistent for all students in that particular course or grade. State what accountability practices will be in place for grading and credit earning, if any.</w:t>
      </w:r>
    </w:p>
    <w:p w14:paraId="3694B8D4" w14:textId="77777777" w:rsidR="005E0F8C" w:rsidRDefault="004D27FA">
      <w:pPr>
        <w:spacing w:before="240" w:after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Good Fait</w:t>
      </w:r>
      <w:r>
        <w:rPr>
          <w:b/>
          <w:i/>
          <w:sz w:val="24"/>
          <w:szCs w:val="24"/>
        </w:rPr>
        <w:t>h Efforts for Access and Equity for All Students</w:t>
      </w:r>
    </w:p>
    <w:p w14:paraId="3694B8D5" w14:textId="77777777" w:rsidR="005E0F8C" w:rsidRDefault="004D27FA">
      <w:pPr>
        <w:numPr>
          <w:ilvl w:val="0"/>
          <w:numId w:val="6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Communicate in what ways reasonable and appropriate supports are in place to demonstrate a good faith effort of meeting the needs of all learners.</w:t>
      </w:r>
    </w:p>
    <w:p w14:paraId="3694B8D6" w14:textId="77777777" w:rsidR="005E0F8C" w:rsidRDefault="004D27FA">
      <w:pPr>
        <w:spacing w:before="240" w:after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Special Education Supports</w:t>
      </w:r>
    </w:p>
    <w:p w14:paraId="3694B8D7" w14:textId="77777777" w:rsidR="005E0F8C" w:rsidRDefault="004D27FA">
      <w:pPr>
        <w:numPr>
          <w:ilvl w:val="0"/>
          <w:numId w:val="8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Communicate in what ways reasonable and appropriate supports are in place to demon</w:t>
      </w:r>
      <w:r>
        <w:rPr>
          <w:sz w:val="24"/>
          <w:szCs w:val="24"/>
        </w:rPr>
        <w:t>strate a good faith effort in meeting the needs of students with individualized education plans.</w:t>
      </w:r>
    </w:p>
    <w:p w14:paraId="3694B8D8" w14:textId="6FD51FE0" w:rsidR="005E0F8C" w:rsidRDefault="004D27FA">
      <w:pPr>
        <w:numPr>
          <w:ilvl w:val="0"/>
          <w:numId w:val="8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Provide specific instructions for parents who have questions or concerns.</w:t>
      </w:r>
    </w:p>
    <w:p w14:paraId="5E34CB36" w14:textId="77777777" w:rsidR="004D27FA" w:rsidRDefault="004D27FA" w:rsidP="004D27FA">
      <w:pPr>
        <w:spacing w:after="240"/>
        <w:ind w:left="720"/>
        <w:rPr>
          <w:sz w:val="24"/>
          <w:szCs w:val="24"/>
        </w:rPr>
      </w:pPr>
      <w:bookmarkStart w:id="0" w:name="_GoBack"/>
      <w:bookmarkEnd w:id="0"/>
    </w:p>
    <w:p w14:paraId="3694B8D9" w14:textId="77777777" w:rsidR="005E0F8C" w:rsidRDefault="004D27FA">
      <w:pPr>
        <w:spacing w:before="240" w:after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English Language Learner Supports</w:t>
      </w:r>
    </w:p>
    <w:p w14:paraId="3694B8DA" w14:textId="77777777" w:rsidR="005E0F8C" w:rsidRDefault="004D27FA">
      <w:pPr>
        <w:numPr>
          <w:ilvl w:val="0"/>
          <w:numId w:val="7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Communicate in what ways reasonable and appropriate</w:t>
      </w:r>
      <w:r>
        <w:rPr>
          <w:sz w:val="24"/>
          <w:szCs w:val="24"/>
        </w:rPr>
        <w:t xml:space="preserve"> supports are in place to demonstrate a good faith effort of supporting the language proficiency needs of English learners.</w:t>
      </w:r>
    </w:p>
    <w:p w14:paraId="3694B8DB" w14:textId="77777777" w:rsidR="005E0F8C" w:rsidRDefault="004D27FA">
      <w:pPr>
        <w:numPr>
          <w:ilvl w:val="0"/>
          <w:numId w:val="7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Provide specific instructions for parents who have questions or concerns.</w:t>
      </w:r>
    </w:p>
    <w:p w14:paraId="3694B8DC" w14:textId="77777777" w:rsidR="005E0F8C" w:rsidRDefault="004D27FA">
      <w:pPr>
        <w:spacing w:before="240" w:after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Gifted Education</w:t>
      </w:r>
    </w:p>
    <w:p w14:paraId="3694B8DD" w14:textId="77777777" w:rsidR="005E0F8C" w:rsidRDefault="004D27FA">
      <w:pPr>
        <w:numPr>
          <w:ilvl w:val="0"/>
          <w:numId w:val="15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Communicate in what ways reasonable and a</w:t>
      </w:r>
      <w:r>
        <w:rPr>
          <w:sz w:val="24"/>
          <w:szCs w:val="24"/>
        </w:rPr>
        <w:t>ppropriate supports are in place to demonstrate a good faith effort of providing gifted education programs and services.</w:t>
      </w:r>
    </w:p>
    <w:p w14:paraId="3694B8DE" w14:textId="77777777" w:rsidR="005E0F8C" w:rsidRDefault="004D27FA">
      <w:pPr>
        <w:numPr>
          <w:ilvl w:val="0"/>
          <w:numId w:val="15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Provide specific instructions for parents who have questions or concerns.</w:t>
      </w:r>
    </w:p>
    <w:p w14:paraId="3694B8DF" w14:textId="77777777" w:rsidR="005E0F8C" w:rsidRDefault="004D27FA">
      <w:pPr>
        <w:spacing w:before="240" w:after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Building/Grade Level Contacts</w:t>
      </w:r>
    </w:p>
    <w:p w14:paraId="3694B8E0" w14:textId="77777777" w:rsidR="005E0F8C" w:rsidRDefault="004D27FA">
      <w:pPr>
        <w:numPr>
          <w:ilvl w:val="0"/>
          <w:numId w:val="11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Share the points of contact for</w:t>
      </w:r>
      <w:r>
        <w:rPr>
          <w:sz w:val="24"/>
          <w:szCs w:val="24"/>
        </w:rPr>
        <w:t xml:space="preserve"> each school building that would take the lead in building-specific communication efforts and provide answers to specific inquiries from students and parents.</w:t>
      </w:r>
    </w:p>
    <w:p w14:paraId="3694B8E1" w14:textId="77777777" w:rsidR="005E0F8C" w:rsidRDefault="004D27FA">
      <w:pPr>
        <w:spacing w:before="240" w:after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Resource Links</w:t>
      </w:r>
    </w:p>
    <w:p w14:paraId="3694B8E2" w14:textId="77777777" w:rsidR="005E0F8C" w:rsidRDefault="004D27FA">
      <w:pPr>
        <w:numPr>
          <w:ilvl w:val="0"/>
          <w:numId w:val="2"/>
        </w:numPr>
        <w:spacing w:before="240" w:after="240" w:line="256" w:lineRule="auto"/>
        <w:rPr>
          <w:sz w:val="24"/>
          <w:szCs w:val="24"/>
        </w:rPr>
      </w:pPr>
      <w:r>
        <w:rPr>
          <w:sz w:val="24"/>
          <w:szCs w:val="24"/>
        </w:rPr>
        <w:t>Provide a list of resources, tools, and/or applications that will be used to suppo</w:t>
      </w:r>
      <w:r>
        <w:rPr>
          <w:sz w:val="24"/>
          <w:szCs w:val="24"/>
        </w:rPr>
        <w:t>rt the continuity of education plan described above. Which resources will be provided for enrichment and review? Which resources will be utilized for planned instruction?</w:t>
      </w:r>
    </w:p>
    <w:sectPr w:rsidR="005E0F8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1574"/>
    <w:multiLevelType w:val="multilevel"/>
    <w:tmpl w:val="678607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CF5C65"/>
    <w:multiLevelType w:val="multilevel"/>
    <w:tmpl w:val="B10227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6B907B4"/>
    <w:multiLevelType w:val="multilevel"/>
    <w:tmpl w:val="7CFC60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3A843B3"/>
    <w:multiLevelType w:val="multilevel"/>
    <w:tmpl w:val="FB0A3C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0E11F6"/>
    <w:multiLevelType w:val="multilevel"/>
    <w:tmpl w:val="8CBC87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D956E83"/>
    <w:multiLevelType w:val="multilevel"/>
    <w:tmpl w:val="B4663A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4613408"/>
    <w:multiLevelType w:val="multilevel"/>
    <w:tmpl w:val="BE00A6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C5718A0"/>
    <w:multiLevelType w:val="multilevel"/>
    <w:tmpl w:val="C27EF7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8483020"/>
    <w:multiLevelType w:val="multilevel"/>
    <w:tmpl w:val="134EFF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3E36E0A"/>
    <w:multiLevelType w:val="multilevel"/>
    <w:tmpl w:val="96EEA9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A4E29EB"/>
    <w:multiLevelType w:val="multilevel"/>
    <w:tmpl w:val="A64C3F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B5106F3"/>
    <w:multiLevelType w:val="multilevel"/>
    <w:tmpl w:val="B43012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EAE0C09"/>
    <w:multiLevelType w:val="multilevel"/>
    <w:tmpl w:val="A9581A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F68723B"/>
    <w:multiLevelType w:val="multilevel"/>
    <w:tmpl w:val="42C049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B992130"/>
    <w:multiLevelType w:val="multilevel"/>
    <w:tmpl w:val="BC7213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B7D3B86"/>
    <w:multiLevelType w:val="multilevel"/>
    <w:tmpl w:val="91366A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0"/>
  </w:num>
  <w:num w:numId="5">
    <w:abstractNumId w:val="11"/>
  </w:num>
  <w:num w:numId="6">
    <w:abstractNumId w:val="1"/>
  </w:num>
  <w:num w:numId="7">
    <w:abstractNumId w:val="9"/>
  </w:num>
  <w:num w:numId="8">
    <w:abstractNumId w:val="7"/>
  </w:num>
  <w:num w:numId="9">
    <w:abstractNumId w:val="5"/>
  </w:num>
  <w:num w:numId="10">
    <w:abstractNumId w:val="14"/>
  </w:num>
  <w:num w:numId="11">
    <w:abstractNumId w:val="13"/>
  </w:num>
  <w:num w:numId="12">
    <w:abstractNumId w:val="8"/>
  </w:num>
  <w:num w:numId="13">
    <w:abstractNumId w:val="6"/>
  </w:num>
  <w:num w:numId="14">
    <w:abstractNumId w:val="2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SzsDQ1MTQyNrcwMzFU0lEKTi0uzszPAykwrAUA78ZLZCwAAAA="/>
  </w:docVars>
  <w:rsids>
    <w:rsidRoot w:val="005E0F8C"/>
    <w:rsid w:val="004D27FA"/>
    <w:rsid w:val="00526EE5"/>
    <w:rsid w:val="005E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4B8AA"/>
  <w15:docId w15:val="{905BB11C-0D3A-4466-893C-EA581A5A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822</Words>
  <Characters>4690</Characters>
  <Application>Microsoft Office Word</Application>
  <DocSecurity>0</DocSecurity>
  <Lines>39</Lines>
  <Paragraphs>11</Paragraphs>
  <ScaleCrop>false</ScaleCrop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Richards</cp:lastModifiedBy>
  <cp:revision>3</cp:revision>
  <dcterms:created xsi:type="dcterms:W3CDTF">2020-03-26T09:45:00Z</dcterms:created>
  <dcterms:modified xsi:type="dcterms:W3CDTF">2020-03-26T09:49:00Z</dcterms:modified>
</cp:coreProperties>
</file>